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B60" w:rsidRDefault="00CF3B60" w:rsidP="00ED15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253376" cy="8471971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0-WA010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9229" cy="8466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D158E" w:rsidRPr="00CF3B6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</w:t>
      </w:r>
    </w:p>
    <w:p w:rsidR="00CF3B60" w:rsidRDefault="00CF3B60" w:rsidP="00ED15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F3B60" w:rsidRDefault="00CF3B60" w:rsidP="00ED15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p w:rsidR="00436581" w:rsidRPr="00691F66" w:rsidRDefault="00436581" w:rsidP="00ED158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Рабочая программа кружка «Дорогами и тропами Дагестана» краеведческой направленности разработана на основе: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Концепции духовно-нравственного развития и воспитания личности гражданина России. – М.: «Просвещение» 2010.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Примерные программы внеурочной деятельности (начальное и основное образование)/ под редакцией В. А. Горского. – М.: «Просвещение», 2011.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Д. В. Григорьев, П. В. Степанов. Внеурочная деятельность </w:t>
      </w:r>
      <w:proofErr w:type="spellStart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школьников</w:t>
      </w:r>
      <w:proofErr w:type="gramStart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.М</w:t>
      </w:r>
      <w:proofErr w:type="gramEnd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етодический</w:t>
      </w:r>
      <w:proofErr w:type="spellEnd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конструктор. – </w:t>
      </w:r>
      <w:proofErr w:type="spellStart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М.:«Просвещение</w:t>
      </w:r>
      <w:proofErr w:type="spellEnd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2010.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типу данная рабочая программа является тематической, и направлена на получение воспитательных результатов в определенном проблемном поле (нравственность, патриотизм); при этом используются возможности различных видов внеурочной деятельности.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Программа «Дорогами и тропами Дагестана» реализует духовно-нравственное и гражданско-патриотическое направление в развитии личности. Только на основе возвышенных чувств патриотизма и национальных святынь укрепляется любовь к Родине, появляется чувство ответственности за ее могущество, честь и независимость, сохранение материальных и духовных ценностей общества, развивается достоинство личности.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Школа, являясь сложным организмом, отражает характер, проблемы и противоречия общества и в значительной степени благодаря своему воспитательному потенциалу определяет ориентацию конкретной личности, отвечает за социализацию личности и является важнейшим инструментом, который способен эволюционным путем обеспечить смену ментальности, воспитать гражданина и патриота. Она должна не только давать ученику систематизированные знания, но и научит его самого находить необходимые сведения о своем крае, прививать ответственное отношение к тому, что окружает школьника, бережное отношение к природе, истории, культуре своего народа.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Цели программы: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-познакомить учащихся с </w:t>
      </w:r>
      <w:proofErr w:type="spellStart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историко</w:t>
      </w:r>
      <w:proofErr w:type="spellEnd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культурным наследием Дагестана;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-сформировать черты патриотизма и гражданственности;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-воспитание гражданина России, патриота малой родины, знающего и любящего свой край, город, село (его традиции, памятники природы, истории и культуры) и желающего принять активное участие в его развитии;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-расширение и углубление знаний обучающихся о родном крае, его истории.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 программы: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-формирование и сохранение семейных ценностей и традиций;</w:t>
      </w:r>
      <w:proofErr w:type="gramStart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</w:t>
      </w:r>
      <w:proofErr w:type="gramEnd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активизация поисковой деятельности учащихся;</w:t>
      </w: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-формирование у школьников навыков информационной культуры;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-использование Интернет и информационных технологий в изучении краеведения;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-развивать коммуникативные навыки и умения в процессе общения, учить работать в группах, координировать деятельность, учить анализу и самоанализу;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-способствовать развитию психических процессов: воображения, памяти, мышления, речи;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-расширять исторический и экологический кругозор учащихся;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Основные направления: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-духовно-нравственное,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-научно-познавательное,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-патриотическое.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Методы работы: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словесные методы:</w:t>
      </w: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рассказ, беседа, сообщения - эти методы способствуют обогащению теоретических знаний детей, являются источником новой информации.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наглядные методы:</w:t>
      </w: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демонстрации рисунков, плакатов, макетов, схем, коллекций, иллюстраций. Наглядные методы дают возможность более детального обследования объектов, дополняют словесные методы, способствуют развитию мышления детей;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i/>
          <w:iCs/>
          <w:color w:val="000000"/>
          <w:sz w:val="24"/>
          <w:szCs w:val="24"/>
          <w:u w:val="single"/>
          <w:lang w:eastAsia="ru-RU"/>
        </w:rPr>
        <w:t>практические методы:</w:t>
      </w: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изготовление проектов, плакатов, схем, практические работы. Практические методы позволяют воплотить теоретические знания на практике, способствуют развитию навыков и умение детей.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Формы проведения занятий:</w:t>
      </w: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Экскурсия.</w:t>
      </w: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Конференции.</w:t>
      </w: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Уроки.</w:t>
      </w: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Работа с документами;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Интернет-ресурсами.</w:t>
      </w: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Исследовательская деятельность.</w:t>
      </w: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Создание презентации «Дорогами и тропами Дагестана»</w:t>
      </w:r>
    </w:p>
    <w:p w:rsidR="00436581" w:rsidRPr="00691F66" w:rsidRDefault="00436581" w:rsidP="0043658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Принцип программы: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 непосредственных впечатлений и эмоций, которые формируют чувство “малой родины” - к систематизированному знанию о родном крае.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Содержание курса «Дорогами и тропами Дагестана»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Мой край на карте России. Территория и географическое положение Дагестана. Происхождение и объяснение наиболее значимых названий. Легенды и предания.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История городов и сёл Дагестана. Достопримечательности родного края. Экскурсия по родному краю. Памятники архитектуры.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История моей семьи. Обычаи и традиции в семье.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Обряды, промыслы, ремёсла Дагестана. Культурное и историческое наследие республики.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Наш край в годы Великой Отечественной войны. События истории, жизни и деятельности героев войны, живших на территории края.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Место предмета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изучения данного курса выделяется </w:t>
      </w:r>
      <w:r w:rsidRPr="00691F66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1ч в неделю, 34 в год.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Планируемые результаты: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результате освоения содержания программы у учащихся предполагается формирование универсальных учебных действий (личностных, регулятивных, познавательных, коммуникативных), позволяющих достигать предметных, </w:t>
      </w:r>
      <w:proofErr w:type="spellStart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метапредметных</w:t>
      </w:r>
      <w:proofErr w:type="spellEnd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личностных результатов.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достижении </w:t>
      </w:r>
      <w:r w:rsidRPr="00691F6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личностных результатов</w:t>
      </w: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 школьника будут сформированы: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-внутренняя позиция школьника на уровне положительного отношения к школе, семье, обществу, ориентации на содержательные моменты школьной и социальной действительности;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-познавательный интерес к новому материалу и способам решения новой задачи;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-ориентация на понимание причин успеха во внеурочной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-основы гражданской идентичности личности в форме осознания “Я” как гражданина России, чувства сопричастности и гордости за свою Родину, народ и историю, осознание ответственности человека за общее благополучие, осознание своей этнической принадлежности;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-ориентация в нравственном отношении как собственных поступков, так и поступков окружающих людей;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-знание основных моральных норм и ориентация на их выполнение, развитие этических чувств как регуляторов моральных норм;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-чувство прекрасного и эстетические чувства на основе знакомства с культурой края.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достижении </w:t>
      </w:r>
      <w:proofErr w:type="spellStart"/>
      <w:r w:rsidRPr="00691F6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метапредметных</w:t>
      </w:r>
      <w:proofErr w:type="spellEnd"/>
      <w:r w:rsidRPr="00691F6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lang w:eastAsia="ru-RU"/>
        </w:rPr>
        <w:t> результатов</w:t>
      </w: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 школьника будут сформированы следующие УУД (регулятивные, познавательные, коммуникативные):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Регулятивные </w:t>
      </w: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универсальные учебные действия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-планировать свои действия в соответствии с поставленной задачей и условиями ее реализации;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-учитывать установленные правила в планировании и контроле способа решения;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-осуществлять итоговый и пошаговый контроль по результату;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-оценивать правильность выполнения действия на уровне адекватной оценки соответствия результатов требованиям данной задачи;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-адекватно воспринимать предложения и оценку учителей, товарищей, родителей и других субъектов;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-различать способ и результат действия.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-проявлять познавательную инициативу в сотрудничестве с другими субъектами социализации;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-оценивать правильность выполнения заданий и вносить необходимые коррективы в его выполнение.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Познавательные </w:t>
      </w: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универсальные учебные действия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-осуществлять поиск необходимой информации для выполнения заданий с использованием дополнительной литературы, СМИ, энциклопедий, справочников (включая электронные, цифровые), сведениями Интернета;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-осуществлять запись выборочной информации о себе и окружающем мире, в том числе с помощью ИКТ;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-выражать речь в устной и письменной форме;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-проводить анализ, сравнение и классификацию тем или явлений, устанавливать причинно-следственные связи;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-осуществлять синтез как составление целого из частей, самостоятельно достраивая и восполняя недостающие компоненты;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-строить логическое рассуждение, включающее установление причинно-следственных связей.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u w:val="single"/>
          <w:lang w:eastAsia="ru-RU"/>
        </w:rPr>
        <w:t>Коммуникативные универсальные</w:t>
      </w: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учебные действия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допускать возможность существования у людей различных точек зрения и ориентироваться на позицию партнера в общении и взаимодействии с ними;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-учитывать разные мнения и стремиться к координации различных позиций в сотрудничестве;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-формулировать собственное мнение и позицию;</w:t>
      </w:r>
    </w:p>
    <w:p w:rsidR="003A5FC9" w:rsidRPr="00691F66" w:rsidRDefault="003A5FC9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A5FC9" w:rsidRPr="00691F66" w:rsidRDefault="003A5FC9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-договариваться и приходить к общему решению в совместной деятельности, в том числе в ситуации столкновения интересов;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-задавать вопросы, необходимые для совместной работы с партнёрами;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адекватно использовать речь для планирования и регуляции своей деятельности.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-содействовать разрешению конфликтов на основе учёта интересов и позиций всех участников;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Система оценки результативности внеурочной деятельности является комплексной и предусматривает: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достижений обучающихся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участие в конкурсах и конференциях исследовательских работ школьного, районного, всероссийского уровня;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 коллективного результата деятельности обучающихся в форме исследовательских проектов с последующей передачей печатных, фото и видеоматериалов в школьный музей;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составление викторин, игр, разгадывание кроссвордов и ребусов;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создание и презентация собственного проекта.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Механизм реализации программы:</w:t>
      </w:r>
    </w:p>
    <w:p w:rsidR="00691F66" w:rsidRDefault="00436581" w:rsidP="00691F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занятиях дети получают как теоретические знания, так и практические навыки: играют в народные игры, исполняют хороводные игры, мастерят игровую и обрядовую атрибутику, посещают музеи, дагестанских старейшин. Приобретенные знания по истории и культуре родного края учащиеся м</w:t>
      </w:r>
      <w:r w:rsid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огут применить на других уроках</w:t>
      </w:r>
    </w:p>
    <w:p w:rsidR="009F7B2C" w:rsidRDefault="00691F66" w:rsidP="00691F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691F66" w:rsidRPr="00691F66" w:rsidRDefault="00691F66" w:rsidP="00691F6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Тематический план</w:t>
      </w:r>
    </w:p>
    <w:tbl>
      <w:tblPr>
        <w:tblpPr w:leftFromText="180" w:rightFromText="180" w:vertAnchor="text" w:horzAnchor="margin" w:tblpXSpec="center" w:tblpY="107"/>
        <w:tblW w:w="1019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13"/>
        <w:gridCol w:w="6283"/>
        <w:gridCol w:w="993"/>
        <w:gridCol w:w="1134"/>
        <w:gridCol w:w="1275"/>
      </w:tblGrid>
      <w:tr w:rsidR="00691F66" w:rsidRPr="009F7B2C" w:rsidTr="00347D34">
        <w:trPr>
          <w:trHeight w:val="503"/>
        </w:trPr>
        <w:tc>
          <w:tcPr>
            <w:tcW w:w="51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№</w:t>
            </w:r>
          </w:p>
        </w:tc>
        <w:tc>
          <w:tcPr>
            <w:tcW w:w="628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Темы занятий</w:t>
            </w:r>
          </w:p>
        </w:tc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Кол-во</w:t>
            </w:r>
          </w:p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часов</w:t>
            </w:r>
          </w:p>
        </w:tc>
        <w:tc>
          <w:tcPr>
            <w:tcW w:w="2409" w:type="dxa"/>
            <w:gridSpan w:val="2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  <w:shd w:val="clear" w:color="auto" w:fill="FFFFFF"/>
          </w:tcPr>
          <w:p w:rsidR="00691F66" w:rsidRPr="009F7B2C" w:rsidRDefault="009F7B2C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            дата</w:t>
            </w:r>
          </w:p>
        </w:tc>
      </w:tr>
      <w:tr w:rsidR="00691F66" w:rsidRPr="009F7B2C" w:rsidTr="00347D34">
        <w:trPr>
          <w:trHeight w:val="468"/>
        </w:trPr>
        <w:tc>
          <w:tcPr>
            <w:tcW w:w="51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6283" w:type="dxa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9F7B2C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  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9F7B2C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 факт</w:t>
            </w:r>
          </w:p>
        </w:tc>
      </w:tr>
      <w:tr w:rsidR="00691F66" w:rsidRPr="009F7B2C" w:rsidTr="00347D34">
        <w:trPr>
          <w:trHeight w:val="60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Наша Родина -Дагестан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60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Хождение за три моря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60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Физико-географическая характеристика республики. Старый Петровск.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60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Махачкала столица Дагестана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90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Гора </w:t>
            </w:r>
            <w:proofErr w:type="spellStart"/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Тарки</w:t>
            </w:r>
            <w:proofErr w:type="spellEnd"/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-Тау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90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Целебные травы в Дагестане. Их свойства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90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Петр I в Дагестане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90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Промыслы моего народа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60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Дербент. Крепость Нарын-Кала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60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Государство Шамиля имамат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90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Семейные традиции, праздники</w:t>
            </w: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br/>
              <w:t>Сбор материала на тему: « Традиции в моей семье».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90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Развитие мусульманской культуры в Дагестане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195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Достопримечательности Дагестана.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14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Книжная культура народов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45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Экскурсия по родным местам.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15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16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Доклады и сообщения по теме «История в лица» - участники Великой Отечественной войны Хасавюртовского района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17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По горам и селениям Дагестана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75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18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Конкурс проектов « Зима в Дагестане»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15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19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«Каспийский край, рыбачьи земли…»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20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Изобразительное искусство народов Дагестана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«Животные Дагестана, занесенные в Красную книгу»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22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Творчество Расула Гамзатова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120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Обряды Дагестана. Паломничество на </w:t>
            </w:r>
            <w:proofErr w:type="spellStart"/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Шалбуздаг</w:t>
            </w:r>
            <w:proofErr w:type="spellEnd"/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60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24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Проектная работа «История малой родины»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90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25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История городов моей республики. История образования Хасавюрта, знакомство с районами и селами Дагестана, по возможности с историей их образования.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90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26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Чеченская война в Дагестане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30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27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Известные люди моего села.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28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Сочинение на тему: «Живой символ Кавказских гор — дагестанский тур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29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 «Заповедники и заказники Дагестана».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30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Экскурсия в исторический парк «Россия»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31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Аулы Дагестана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90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32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КВН «Знаем ли мы свой родной край»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90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33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Защита презентации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  <w:tr w:rsidR="00691F66" w:rsidRPr="009F7B2C" w:rsidTr="00347D34">
        <w:trPr>
          <w:trHeight w:val="75"/>
        </w:trPr>
        <w:tc>
          <w:tcPr>
            <w:tcW w:w="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34</w:t>
            </w:r>
          </w:p>
        </w:tc>
        <w:tc>
          <w:tcPr>
            <w:tcW w:w="6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Конференция</w:t>
            </w:r>
            <w:proofErr w:type="gramStart"/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:</w:t>
            </w:r>
            <w:proofErr w:type="gramEnd"/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« Подведем итоги»</w:t>
            </w:r>
          </w:p>
        </w:tc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F7B2C"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4" w:space="0" w:color="auto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691F66" w:rsidRPr="009F7B2C" w:rsidRDefault="00691F66" w:rsidP="00347D34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</w:tr>
    </w:tbl>
    <w:p w:rsidR="00691F66" w:rsidRPr="00691F66" w:rsidRDefault="00691F66" w:rsidP="0043658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91F66" w:rsidRPr="00691F66" w:rsidRDefault="00691F66" w:rsidP="0043658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91F66" w:rsidRPr="00691F66" w:rsidRDefault="00691F66" w:rsidP="0043658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691F66" w:rsidRDefault="00691F66" w:rsidP="00691F66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436581" w:rsidRPr="00691F66" w:rsidRDefault="00436581" w:rsidP="0043658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Литература: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1.Ш.А. Мирзоев.  Культура и традиции народов Дагестана. Учебник для 4 класса. – Махачкала: Лотос, 2009г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2.Зикрула Ильясов. Дагестан: Цифры и факты. – Махачкала:  Дагестанское книжное издательство, 2005г.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3.С.Д.Алиев, Ю.Ю. </w:t>
      </w:r>
      <w:proofErr w:type="spellStart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Батий</w:t>
      </w:r>
      <w:proofErr w:type="spellEnd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М.С.Саидов</w:t>
      </w:r>
      <w:proofErr w:type="spellEnd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 Люби, изучай свой край  (Дагестан в вопросах и ответах). – Махачкала: </w:t>
      </w:r>
      <w:proofErr w:type="spellStart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Дагучпедгиз</w:t>
      </w:r>
      <w:proofErr w:type="spellEnd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1989 г.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4.Г.И.Магомедов, М.И. </w:t>
      </w:r>
      <w:proofErr w:type="spellStart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Шурпаева</w:t>
      </w:r>
      <w:proofErr w:type="spellEnd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Литература народов Дагестана: Книга для чтения в начальных классах городских школ.Ч.1-я. – Махачкала: ООО «Издательство НИИ педагогики», 2009г.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5.А.П.Задорожный (Васильченко). «Ах, Дагестан! Страна прекрасных гор…». – Стихи.ru – национальный сервер.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 Дагестан (Дмитрий Калюжный) / </w:t>
      </w:r>
      <w:proofErr w:type="spellStart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Стихи.ру</w:t>
      </w:r>
      <w:proofErr w:type="spellEnd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национальный сервер...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stihi.ru›2008/04/26/1832</w:t>
      </w:r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7.http: </w:t>
      </w:r>
      <w:proofErr w:type="spellStart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wikitravel.org.ru.Дагестан</w:t>
      </w:r>
      <w:proofErr w:type="spellEnd"/>
    </w:p>
    <w:p w:rsidR="00436581" w:rsidRPr="00691F66" w:rsidRDefault="00436581" w:rsidP="00436581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8.К.И.Пашаев,  А.М. </w:t>
      </w:r>
      <w:proofErr w:type="spellStart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Дагаев</w:t>
      </w:r>
      <w:proofErr w:type="spellEnd"/>
      <w:r w:rsidRPr="00691F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др. Атлас  Республики  Дагестан. География.9класс. – М: Издательство ГНОМ и Д, 2005г.</w:t>
      </w:r>
    </w:p>
    <w:p w:rsidR="00626A74" w:rsidRPr="00691F66" w:rsidRDefault="00626A74" w:rsidP="00436581">
      <w:pPr>
        <w:rPr>
          <w:sz w:val="24"/>
          <w:szCs w:val="24"/>
        </w:rPr>
      </w:pPr>
    </w:p>
    <w:sectPr w:rsidR="00626A74" w:rsidRPr="0069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581"/>
    <w:rsid w:val="003A5FC9"/>
    <w:rsid w:val="00436581"/>
    <w:rsid w:val="00626A74"/>
    <w:rsid w:val="00691F66"/>
    <w:rsid w:val="009A2AC7"/>
    <w:rsid w:val="009F7B2C"/>
    <w:rsid w:val="00B268B3"/>
    <w:rsid w:val="00CF3B60"/>
    <w:rsid w:val="00ED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B2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7B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7B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CEC4C-FC7F-4CD6-8B66-443B9C8B2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8</Pages>
  <Words>1750</Words>
  <Characters>9981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6</cp:revision>
  <cp:lastPrinted>2023-09-21T07:28:00Z</cp:lastPrinted>
  <dcterms:created xsi:type="dcterms:W3CDTF">2023-09-02T06:05:00Z</dcterms:created>
  <dcterms:modified xsi:type="dcterms:W3CDTF">2023-10-12T10:02:00Z</dcterms:modified>
</cp:coreProperties>
</file>